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35E5" w14:textId="77777777" w:rsidR="00094D65" w:rsidRPr="006C5C7D" w:rsidRDefault="00094D65" w:rsidP="00094D65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6C5C7D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2C3E4405" w14:textId="77777777" w:rsidR="00094D65" w:rsidRPr="006C5C7D" w:rsidRDefault="00094D65" w:rsidP="00094D6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C445A3" w14:textId="327C30F3" w:rsidR="00094D65" w:rsidRPr="006C5C7D" w:rsidRDefault="00094D65" w:rsidP="00094D65">
      <w:pPr>
        <w:jc w:val="both"/>
        <w:rPr>
          <w:rFonts w:asciiTheme="majorHAnsi" w:hAnsiTheme="majorHAnsi" w:cstheme="majorHAnsi"/>
          <w:sz w:val="22"/>
          <w:szCs w:val="22"/>
        </w:rPr>
      </w:pPr>
      <w:r w:rsidRPr="006C5C7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L. Cavadini – L. De Martin – A. Pianigiani</w:t>
      </w:r>
    </w:p>
    <w:p w14:paraId="63B0658A" w14:textId="4E2E09A8" w:rsidR="00094D65" w:rsidRPr="006C5C7D" w:rsidRDefault="00094D65" w:rsidP="00094D65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C5C7D">
        <w:rPr>
          <w:rFonts w:asciiTheme="majorHAnsi" w:hAnsiTheme="majorHAnsi" w:cstheme="majorHAnsi"/>
          <w:b/>
          <w:bCs/>
          <w:sz w:val="22"/>
          <w:szCs w:val="22"/>
        </w:rPr>
        <w:t>Vedere le storie – Leggere e comprendere con il Writing and Reading Workshop</w:t>
      </w:r>
    </w:p>
    <w:p w14:paraId="01344B8F" w14:textId="090073F7" w:rsidR="00094D65" w:rsidRPr="006C5C7D" w:rsidRDefault="00094D65" w:rsidP="00094D65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C5C7D">
        <w:rPr>
          <w:rFonts w:asciiTheme="majorHAnsi" w:hAnsiTheme="majorHAnsi" w:cstheme="majorHAnsi"/>
          <w:sz w:val="22"/>
          <w:szCs w:val="22"/>
        </w:rPr>
        <w:t xml:space="preserve">Edizione Scolastiche Bruno Mondadori, </w:t>
      </w:r>
      <w:r w:rsidR="00A06C3D">
        <w:rPr>
          <w:rFonts w:asciiTheme="majorHAnsi" w:hAnsiTheme="majorHAnsi" w:cstheme="majorHAnsi"/>
          <w:sz w:val="22"/>
          <w:szCs w:val="22"/>
        </w:rPr>
        <w:t>Sanoma,</w:t>
      </w:r>
      <w:r w:rsidRPr="006C5C7D">
        <w:rPr>
          <w:rFonts w:asciiTheme="majorHAnsi" w:hAnsiTheme="majorHAnsi" w:cstheme="majorHAnsi"/>
          <w:sz w:val="22"/>
          <w:szCs w:val="22"/>
        </w:rPr>
        <w:t xml:space="preserve"> 2022</w:t>
      </w:r>
    </w:p>
    <w:bookmarkEnd w:id="0"/>
    <w:p w14:paraId="4E435A0E" w14:textId="77777777" w:rsidR="00094D65" w:rsidRPr="006C5C7D" w:rsidRDefault="00094D65" w:rsidP="00094D65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94D65" w:rsidRPr="006C5C7D" w14:paraId="51EFA998" w14:textId="77777777" w:rsidTr="00B00A89">
        <w:trPr>
          <w:trHeight w:val="85"/>
        </w:trPr>
        <w:tc>
          <w:tcPr>
            <w:tcW w:w="10206" w:type="dxa"/>
          </w:tcPr>
          <w:p w14:paraId="08E2B244" w14:textId="66517B32" w:rsidR="00094D65" w:rsidRPr="006C5C7D" w:rsidRDefault="00094D65" w:rsidP="00094D65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1" w:name="_Hlk63684124"/>
            <w:r w:rsidRPr="006C5C7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Vedere le storie</w:t>
            </w:r>
          </w:p>
        </w:tc>
      </w:tr>
      <w:tr w:rsidR="00094D65" w:rsidRPr="006C5C7D" w14:paraId="39874EC8" w14:textId="77777777" w:rsidTr="00094D65">
        <w:trPr>
          <w:trHeight w:val="997"/>
        </w:trPr>
        <w:tc>
          <w:tcPr>
            <w:tcW w:w="10206" w:type="dxa"/>
          </w:tcPr>
          <w:p w14:paraId="0C2CF10B" w14:textId="77777777" w:rsidR="00094D65" w:rsidRPr="006C5C7D" w:rsidRDefault="00094D65" w:rsidP="00094D65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6C5C7D">
              <w:rPr>
                <w:rFonts w:asciiTheme="majorHAnsi" w:hAnsiTheme="majorHAnsi" w:cstheme="majorHAnsi"/>
                <w:sz w:val="22"/>
                <w:szCs w:val="22"/>
              </w:rPr>
              <w:t>Libro cartaceo + MyApp + Libro digitale</w:t>
            </w:r>
          </w:p>
          <w:p w14:paraId="2CD0AF9B" w14:textId="3327D9E3" w:rsidR="00094D65" w:rsidRPr="006C5C7D" w:rsidRDefault="00094D65" w:rsidP="00094D65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6C5C7D">
              <w:rPr>
                <w:rFonts w:asciiTheme="majorHAnsi" w:hAnsiTheme="majorHAnsi" w:cstheme="majorHAnsi"/>
                <w:sz w:val="22"/>
                <w:szCs w:val="22"/>
              </w:rPr>
              <w:t>pp. 160</w:t>
            </w:r>
          </w:p>
          <w:p w14:paraId="1FA8E2BA" w14:textId="01F13C0F" w:rsidR="00094D65" w:rsidRPr="006C5C7D" w:rsidRDefault="00094D65" w:rsidP="00094D65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6C5C7D">
              <w:rPr>
                <w:rFonts w:asciiTheme="majorHAnsi" w:hAnsiTheme="majorHAnsi" w:cstheme="majorHAnsi"/>
                <w:sz w:val="22"/>
                <w:szCs w:val="22"/>
              </w:rPr>
              <w:t>9788869108761</w:t>
            </w:r>
          </w:p>
          <w:p w14:paraId="174C13C4" w14:textId="4AC0072C" w:rsidR="00094D65" w:rsidRPr="006C5C7D" w:rsidRDefault="00094D65" w:rsidP="00094D65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6C5C7D">
              <w:rPr>
                <w:rFonts w:asciiTheme="majorHAnsi" w:hAnsiTheme="majorHAnsi" w:cstheme="majorHAnsi"/>
                <w:sz w:val="22"/>
                <w:szCs w:val="22"/>
              </w:rPr>
              <w:t>€ 7,</w:t>
            </w:r>
            <w:r w:rsidR="00E21E89" w:rsidRPr="006C5C7D">
              <w:rPr>
                <w:rFonts w:asciiTheme="majorHAnsi" w:hAnsiTheme="majorHAnsi" w:cstheme="majorHAnsi"/>
                <w:sz w:val="22"/>
                <w:szCs w:val="22"/>
              </w:rPr>
              <w:t>50</w:t>
            </w:r>
          </w:p>
        </w:tc>
      </w:tr>
      <w:bookmarkEnd w:id="1"/>
    </w:tbl>
    <w:p w14:paraId="16E62BA5" w14:textId="77777777" w:rsidR="00094D65" w:rsidRPr="006C5C7D" w:rsidRDefault="00094D65" w:rsidP="00094D65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71B458E" w14:textId="5345EA75" w:rsidR="006C5C7D" w:rsidRDefault="006C5C7D" w:rsidP="006C5C7D">
      <w:pPr>
        <w:jc w:val="both"/>
        <w:rPr>
          <w:rFonts w:ascii="Calibri Light" w:eastAsia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 Light" w:hAnsi="Calibri Light" w:cs="Calibri Light"/>
          <w:i/>
          <w:iCs/>
          <w:color w:val="000000" w:themeColor="text1"/>
          <w:sz w:val="22"/>
          <w:szCs w:val="22"/>
        </w:rPr>
        <w:t xml:space="preserve">Oltre che nella versione cartacea, il corso è disponibile nel formato </w:t>
      </w:r>
      <w:r>
        <w:rPr>
          <w:rFonts w:ascii="Calibri Light" w:eastAsia="Calibri Light" w:hAnsi="Calibri Light" w:cs="Calibri Light"/>
          <w:b/>
          <w:bCs/>
          <w:i/>
          <w:iCs/>
          <w:color w:val="000000" w:themeColor="text1"/>
          <w:sz w:val="22"/>
          <w:szCs w:val="22"/>
        </w:rPr>
        <w:t>Libro digitale</w:t>
      </w:r>
      <w:r>
        <w:rPr>
          <w:rFonts w:ascii="Calibri Light" w:eastAsia="Calibri Light" w:hAnsi="Calibri Light" w:cs="Calibri Light"/>
          <w:i/>
          <w:iCs/>
          <w:color w:val="000000" w:themeColor="text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color w:val="000000" w:themeColor="text1"/>
          <w:sz w:val="22"/>
          <w:szCs w:val="22"/>
        </w:rPr>
        <w:t>(</w:t>
      </w:r>
      <w:r>
        <w:rPr>
          <w:rFonts w:ascii="Calibri Light" w:eastAsia="Calibri Light" w:hAnsi="Calibri Light" w:cs="Calibri Light"/>
          <w:i/>
          <w:iCs/>
          <w:color w:val="000000" w:themeColor="text1"/>
          <w:sz w:val="22"/>
          <w:szCs w:val="22"/>
        </w:rPr>
        <w:t>disponibile online e scaricabile offline tramite l’app Reader+</w:t>
      </w:r>
      <w:r>
        <w:rPr>
          <w:rFonts w:ascii="Calibri Light" w:eastAsia="Calibri Light" w:hAnsi="Calibri Light" w:cs="Calibri Light"/>
          <w:color w:val="000000" w:themeColor="text1"/>
          <w:sz w:val="22"/>
          <w:szCs w:val="22"/>
        </w:rPr>
        <w:t>)</w:t>
      </w:r>
      <w:r>
        <w:rPr>
          <w:rFonts w:ascii="Calibri Light" w:eastAsia="Calibri Light" w:hAnsi="Calibri Light" w:cs="Calibri Light"/>
          <w:i/>
          <w:iCs/>
          <w:color w:val="000000" w:themeColor="text1"/>
          <w:sz w:val="22"/>
          <w:szCs w:val="22"/>
        </w:rPr>
        <w:t xml:space="preserve"> che riproduce in modo fedele l’esperienza di lettura su carta, con tutte le risorse digitali integrative</w:t>
      </w:r>
      <w:r>
        <w:rPr>
          <w:rFonts w:ascii="Calibri Light" w:eastAsia="Calibri Light" w:hAnsi="Calibri Light" w:cs="Calibri Light"/>
          <w:i/>
          <w:iCs/>
          <w:color w:val="000000" w:themeColor="text1"/>
          <w:sz w:val="22"/>
          <w:szCs w:val="22"/>
        </w:rPr>
        <w:t xml:space="preserve"> e </w:t>
      </w:r>
      <w:r>
        <w:rPr>
          <w:rFonts w:ascii="Calibri Light" w:eastAsia="Calibri Light" w:hAnsi="Calibri Light" w:cs="Calibri Light"/>
          <w:i/>
          <w:iCs/>
          <w:color w:val="000000" w:themeColor="text1"/>
          <w:sz w:val="22"/>
          <w:szCs w:val="22"/>
        </w:rPr>
        <w:t xml:space="preserve">l’applicazione </w:t>
      </w:r>
      <w:r>
        <w:rPr>
          <w:rFonts w:ascii="Calibri Light" w:eastAsia="Calibri Light" w:hAnsi="Calibri Light" w:cs="Calibri Light"/>
          <w:b/>
          <w:bCs/>
          <w:i/>
          <w:iCs/>
          <w:color w:val="000000" w:themeColor="text1"/>
          <w:sz w:val="22"/>
          <w:szCs w:val="22"/>
        </w:rPr>
        <w:t>MyApp</w:t>
      </w:r>
      <w:r>
        <w:rPr>
          <w:rFonts w:ascii="Calibri Light" w:eastAsia="Calibri Light" w:hAnsi="Calibri Light" w:cs="Calibri Light"/>
          <w:i/>
          <w:iCs/>
          <w:color w:val="000000" w:themeColor="text1"/>
          <w:sz w:val="22"/>
          <w:szCs w:val="22"/>
        </w:rPr>
        <w:t xml:space="preserve"> permette di accedere, ovunque e in qualsiasi momento, ai contenuti digitali integrativi inquadrando i QR Code presenti nelle pagine dei volumi.</w:t>
      </w:r>
    </w:p>
    <w:p w14:paraId="1EC9487C" w14:textId="77777777" w:rsidR="006C5C7D" w:rsidRDefault="006C5C7D" w:rsidP="00094D65">
      <w:pPr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39F43F98" w14:textId="4772EBB5" w:rsidR="00094D65" w:rsidRPr="006C5C7D" w:rsidRDefault="00B00A89" w:rsidP="00094D65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6C5C7D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Il corso è disponibile oltre alla versione cartacea, </w:t>
      </w:r>
      <w:r w:rsidR="00094D65" w:rsidRPr="006C5C7D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nel formato </w:t>
      </w:r>
      <w:r w:rsidR="00094D65" w:rsidRPr="006C5C7D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094D65" w:rsidRPr="006C5C7D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Reader+. Infine, l’applicazione </w:t>
      </w:r>
      <w:r w:rsidR="00094D65" w:rsidRPr="006C5C7D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r w:rsidR="00094D65" w:rsidRPr="006C5C7D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565843" w:rsidRPr="006C5C7D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094D65" w:rsidRPr="006C5C7D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QRcode presenti nei libri.</w:t>
      </w:r>
    </w:p>
    <w:p w14:paraId="6250E769" w14:textId="7667131C" w:rsidR="00EA7FC3" w:rsidRPr="006C5C7D" w:rsidRDefault="00EA7FC3">
      <w:pPr>
        <w:rPr>
          <w:rFonts w:asciiTheme="majorHAnsi" w:hAnsiTheme="majorHAnsi" w:cstheme="majorHAnsi"/>
          <w:sz w:val="22"/>
          <w:szCs w:val="22"/>
        </w:rPr>
      </w:pPr>
    </w:p>
    <w:p w14:paraId="7D70FE5A" w14:textId="448199C5" w:rsidR="00094D65" w:rsidRPr="006C5C7D" w:rsidRDefault="00460181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6C5C7D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Vedere le storie</w:t>
      </w:r>
      <w:r w:rsidRPr="006C5C7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propone u</w:t>
      </w:r>
      <w:r w:rsidR="00094D65" w:rsidRPr="006C5C7D">
        <w:rPr>
          <w:rFonts w:asciiTheme="majorHAnsi" w:hAnsiTheme="majorHAnsi" w:cstheme="majorHAnsi"/>
          <w:sz w:val="22"/>
          <w:szCs w:val="22"/>
          <w:shd w:val="clear" w:color="auto" w:fill="FFFFFF"/>
        </w:rPr>
        <w:t>n metodo innovativo e coinvolgente che guida ragazzi e ragazze a entrare in profondità nelle storie che leggono. Ponendosi domande, facendo previsioni e inferenze e stabilendo collegamenti con altri testi, con la propria vita e con il mondo.</w:t>
      </w:r>
    </w:p>
    <w:p w14:paraId="63E6C2C5" w14:textId="28E02FBF" w:rsidR="00094D65" w:rsidRPr="006C5C7D" w:rsidRDefault="00094D65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14:paraId="3B947CA4" w14:textId="77777777" w:rsidR="00094D65" w:rsidRPr="006C5C7D" w:rsidRDefault="00094D65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14:paraId="200B6A56" w14:textId="77777777" w:rsidR="00094D65" w:rsidRPr="006C5C7D" w:rsidRDefault="00094D65" w:rsidP="00094D65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C5C7D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70FB1DBC" w14:textId="77777777" w:rsidR="00094D65" w:rsidRPr="006C5C7D" w:rsidRDefault="00094D65" w:rsidP="00094D65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C5C7D">
        <w:rPr>
          <w:rFonts w:asciiTheme="majorHAnsi" w:hAnsiTheme="majorHAnsi" w:cstheme="majorHAnsi"/>
          <w:b/>
          <w:bCs/>
          <w:sz w:val="22"/>
          <w:szCs w:val="22"/>
        </w:rPr>
        <w:t>I racconti completi lunghi</w:t>
      </w:r>
      <w:r w:rsidRPr="006C5C7D">
        <w:rPr>
          <w:rFonts w:asciiTheme="majorHAnsi" w:hAnsiTheme="majorHAnsi" w:cstheme="majorHAnsi"/>
          <w:sz w:val="22"/>
          <w:szCs w:val="22"/>
        </w:rPr>
        <w:t>: sette racconti completi di una lunghezza superiore a quella che normalmente si trova nelle antologie; ad </w:t>
      </w:r>
      <w:r w:rsidRPr="006C5C7D">
        <w:rPr>
          <w:rFonts w:asciiTheme="majorHAnsi" w:hAnsiTheme="majorHAnsi" w:cstheme="majorHAnsi"/>
          <w:b/>
          <w:bCs/>
          <w:sz w:val="22"/>
          <w:szCs w:val="22"/>
        </w:rPr>
        <w:t>autori classici</w:t>
      </w:r>
      <w:r w:rsidRPr="006C5C7D">
        <w:rPr>
          <w:rFonts w:asciiTheme="majorHAnsi" w:hAnsiTheme="majorHAnsi" w:cstheme="majorHAnsi"/>
          <w:sz w:val="22"/>
          <w:szCs w:val="22"/>
        </w:rPr>
        <w:t> (Calvino, Bradbury) e </w:t>
      </w:r>
      <w:r w:rsidRPr="006C5C7D">
        <w:rPr>
          <w:rFonts w:asciiTheme="majorHAnsi" w:hAnsiTheme="majorHAnsi" w:cstheme="majorHAnsi"/>
          <w:b/>
          <w:bCs/>
          <w:sz w:val="22"/>
          <w:szCs w:val="22"/>
        </w:rPr>
        <w:t>contemporanei italiani e stranieri</w:t>
      </w:r>
      <w:r w:rsidRPr="006C5C7D">
        <w:rPr>
          <w:rFonts w:asciiTheme="majorHAnsi" w:hAnsiTheme="majorHAnsi" w:cstheme="majorHAnsi"/>
          <w:sz w:val="22"/>
          <w:szCs w:val="22"/>
        </w:rPr>
        <w:t> (Masini, Munro, Tan) si affiancano nuove proposte di </w:t>
      </w:r>
      <w:r w:rsidRPr="006C5C7D">
        <w:rPr>
          <w:rFonts w:asciiTheme="majorHAnsi" w:hAnsiTheme="majorHAnsi" w:cstheme="majorHAnsi"/>
          <w:b/>
          <w:bCs/>
          <w:sz w:val="22"/>
          <w:szCs w:val="22"/>
        </w:rPr>
        <w:t>recentissima pubblicazione</w:t>
      </w:r>
      <w:r w:rsidRPr="006C5C7D">
        <w:rPr>
          <w:rFonts w:asciiTheme="majorHAnsi" w:hAnsiTheme="majorHAnsi" w:cstheme="majorHAnsi"/>
          <w:sz w:val="22"/>
          <w:szCs w:val="22"/>
        </w:rPr>
        <w:t>. I testi possono essere affrontati </w:t>
      </w:r>
      <w:r w:rsidRPr="006C5C7D">
        <w:rPr>
          <w:rFonts w:asciiTheme="majorHAnsi" w:hAnsiTheme="majorHAnsi" w:cstheme="majorHAnsi"/>
          <w:b/>
          <w:bCs/>
          <w:sz w:val="22"/>
          <w:szCs w:val="22"/>
        </w:rPr>
        <w:t>in classe</w:t>
      </w:r>
      <w:r w:rsidRPr="006C5C7D">
        <w:rPr>
          <w:rFonts w:asciiTheme="majorHAnsi" w:hAnsiTheme="majorHAnsi" w:cstheme="majorHAnsi"/>
          <w:sz w:val="22"/>
          <w:szCs w:val="22"/>
        </w:rPr>
        <w:t> o </w:t>
      </w:r>
      <w:r w:rsidRPr="006C5C7D">
        <w:rPr>
          <w:rFonts w:asciiTheme="majorHAnsi" w:hAnsiTheme="majorHAnsi" w:cstheme="majorHAnsi"/>
          <w:b/>
          <w:bCs/>
          <w:sz w:val="22"/>
          <w:szCs w:val="22"/>
        </w:rPr>
        <w:t>in autonomia</w:t>
      </w:r>
      <w:r w:rsidRPr="006C5C7D">
        <w:rPr>
          <w:rFonts w:asciiTheme="majorHAnsi" w:hAnsiTheme="majorHAnsi" w:cstheme="majorHAnsi"/>
          <w:sz w:val="22"/>
          <w:szCs w:val="22"/>
        </w:rPr>
        <w:t> dagli studenti grazie alle attività operative che guidano alla comprensione.</w:t>
      </w:r>
    </w:p>
    <w:p w14:paraId="6CB0B3D9" w14:textId="77777777" w:rsidR="00094D65" w:rsidRPr="006C5C7D" w:rsidRDefault="00094D65" w:rsidP="00094D65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C5C7D">
        <w:rPr>
          <w:rFonts w:asciiTheme="majorHAnsi" w:hAnsiTheme="majorHAnsi" w:cstheme="majorHAnsi"/>
          <w:b/>
          <w:bCs/>
          <w:sz w:val="22"/>
          <w:szCs w:val="22"/>
        </w:rPr>
        <w:t>Le strategie di lettura</w:t>
      </w:r>
      <w:r w:rsidRPr="006C5C7D">
        <w:rPr>
          <w:rFonts w:asciiTheme="majorHAnsi" w:hAnsiTheme="majorHAnsi" w:cstheme="majorHAnsi"/>
          <w:sz w:val="22"/>
          <w:szCs w:val="22"/>
        </w:rPr>
        <w:t>: una sequenza di </w:t>
      </w:r>
      <w:r w:rsidRPr="006C5C7D">
        <w:rPr>
          <w:rFonts w:asciiTheme="majorHAnsi" w:hAnsiTheme="majorHAnsi" w:cstheme="majorHAnsi"/>
          <w:b/>
          <w:bCs/>
          <w:sz w:val="22"/>
          <w:szCs w:val="22"/>
        </w:rPr>
        <w:t>operazioni mentali</w:t>
      </w:r>
      <w:r w:rsidRPr="006C5C7D">
        <w:rPr>
          <w:rFonts w:asciiTheme="majorHAnsi" w:hAnsiTheme="majorHAnsi" w:cstheme="majorHAnsi"/>
          <w:sz w:val="22"/>
          <w:szCs w:val="22"/>
        </w:rPr>
        <w:t> che il lettore compie quando desidera comprendere a fondo il testo che sta leggendo; veri e propri </w:t>
      </w:r>
      <w:r w:rsidRPr="006C5C7D">
        <w:rPr>
          <w:rFonts w:asciiTheme="majorHAnsi" w:hAnsiTheme="majorHAnsi" w:cstheme="majorHAnsi"/>
          <w:b/>
          <w:bCs/>
          <w:sz w:val="22"/>
          <w:szCs w:val="22"/>
        </w:rPr>
        <w:t>allenamenti del pensiero</w:t>
      </w:r>
      <w:r w:rsidRPr="006C5C7D">
        <w:rPr>
          <w:rFonts w:asciiTheme="majorHAnsi" w:hAnsiTheme="majorHAnsi" w:cstheme="majorHAnsi"/>
          <w:sz w:val="22"/>
          <w:szCs w:val="22"/>
        </w:rPr>
        <w:t> che producono effetti duraturi nella </w:t>
      </w:r>
      <w:r w:rsidRPr="006C5C7D">
        <w:rPr>
          <w:rFonts w:asciiTheme="majorHAnsi" w:hAnsiTheme="majorHAnsi" w:cstheme="majorHAnsi"/>
          <w:b/>
          <w:bCs/>
          <w:sz w:val="22"/>
          <w:szCs w:val="22"/>
        </w:rPr>
        <w:t>strutturazione del ragionamento</w:t>
      </w:r>
      <w:r w:rsidRPr="006C5C7D">
        <w:rPr>
          <w:rFonts w:asciiTheme="majorHAnsi" w:hAnsiTheme="majorHAnsi" w:cstheme="majorHAnsi"/>
          <w:sz w:val="22"/>
          <w:szCs w:val="22"/>
        </w:rPr>
        <w:t>.</w:t>
      </w:r>
    </w:p>
    <w:p w14:paraId="51F08417" w14:textId="77777777" w:rsidR="00094D65" w:rsidRPr="006C5C7D" w:rsidRDefault="00094D65" w:rsidP="00094D65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C5C7D">
        <w:rPr>
          <w:rFonts w:asciiTheme="majorHAnsi" w:hAnsiTheme="majorHAnsi" w:cstheme="majorHAnsi"/>
          <w:b/>
          <w:bCs/>
          <w:sz w:val="22"/>
          <w:szCs w:val="22"/>
        </w:rPr>
        <w:t>Gli organizzatori grafici, </w:t>
      </w:r>
      <w:r w:rsidRPr="006C5C7D">
        <w:rPr>
          <w:rFonts w:asciiTheme="majorHAnsi" w:hAnsiTheme="majorHAnsi" w:cstheme="majorHAnsi"/>
          <w:sz w:val="22"/>
          <w:szCs w:val="22"/>
        </w:rPr>
        <w:t>lo strumento chiave per acquisire le strategie di comprensione e interpretazione fondamentali per diventare lettori forti:</w:t>
      </w:r>
      <w:r w:rsidRPr="006C5C7D">
        <w:rPr>
          <w:rFonts w:asciiTheme="majorHAnsi" w:hAnsiTheme="majorHAnsi" w:cstheme="majorHAnsi"/>
          <w:sz w:val="22"/>
          <w:szCs w:val="22"/>
        </w:rPr>
        <w:br/>
        <w:t>- facilitano la </w:t>
      </w:r>
      <w:r w:rsidRPr="006C5C7D">
        <w:rPr>
          <w:rFonts w:asciiTheme="majorHAnsi" w:hAnsiTheme="majorHAnsi" w:cstheme="majorHAnsi"/>
          <w:b/>
          <w:bCs/>
          <w:sz w:val="22"/>
          <w:szCs w:val="22"/>
        </w:rPr>
        <w:t>visualizzazione delle relazioni logiche</w:t>
      </w:r>
      <w:r w:rsidRPr="006C5C7D">
        <w:rPr>
          <w:rFonts w:asciiTheme="majorHAnsi" w:hAnsiTheme="majorHAnsi" w:cstheme="majorHAnsi"/>
          <w:sz w:val="22"/>
          <w:szCs w:val="22"/>
        </w:rPr>
        <w:t> tra le informazioni ricavate dal testo e le preconoscenze;</w:t>
      </w:r>
      <w:r w:rsidRPr="006C5C7D">
        <w:rPr>
          <w:rFonts w:asciiTheme="majorHAnsi" w:hAnsiTheme="majorHAnsi" w:cstheme="majorHAnsi"/>
          <w:sz w:val="22"/>
          <w:szCs w:val="22"/>
        </w:rPr>
        <w:br/>
        <w:t>- forniscono un </w:t>
      </w:r>
      <w:r w:rsidRPr="006C5C7D">
        <w:rPr>
          <w:rFonts w:asciiTheme="majorHAnsi" w:hAnsiTheme="majorHAnsi" w:cstheme="majorHAnsi"/>
          <w:b/>
          <w:bCs/>
          <w:sz w:val="22"/>
          <w:szCs w:val="22"/>
        </w:rPr>
        <w:t>sostegno grafico al ragionamento</w:t>
      </w:r>
      <w:r w:rsidRPr="006C5C7D">
        <w:rPr>
          <w:rFonts w:asciiTheme="majorHAnsi" w:hAnsiTheme="majorHAnsi" w:cstheme="majorHAnsi"/>
          <w:sz w:val="22"/>
          <w:szCs w:val="22"/>
        </w:rPr>
        <w:t>;</w:t>
      </w:r>
      <w:r w:rsidRPr="006C5C7D">
        <w:rPr>
          <w:rFonts w:asciiTheme="majorHAnsi" w:hAnsiTheme="majorHAnsi" w:cstheme="majorHAnsi"/>
          <w:sz w:val="22"/>
          <w:szCs w:val="22"/>
        </w:rPr>
        <w:br/>
        <w:t>- aiutano ad acquisire delle </w:t>
      </w:r>
      <w:r w:rsidRPr="006C5C7D">
        <w:rPr>
          <w:rFonts w:asciiTheme="majorHAnsi" w:hAnsiTheme="majorHAnsi" w:cstheme="majorHAnsi"/>
          <w:b/>
          <w:bCs/>
          <w:i/>
          <w:iCs/>
          <w:sz w:val="22"/>
          <w:szCs w:val="22"/>
        </w:rPr>
        <w:t>routines</w:t>
      </w:r>
      <w:r w:rsidRPr="006C5C7D">
        <w:rPr>
          <w:rFonts w:asciiTheme="majorHAnsi" w:hAnsiTheme="majorHAnsi" w:cstheme="majorHAnsi"/>
          <w:sz w:val="22"/>
          <w:szCs w:val="22"/>
        </w:rPr>
        <w:t> (abitudini) </w:t>
      </w:r>
      <w:r w:rsidRPr="006C5C7D">
        <w:rPr>
          <w:rFonts w:asciiTheme="majorHAnsi" w:hAnsiTheme="majorHAnsi" w:cstheme="majorHAnsi"/>
          <w:b/>
          <w:bCs/>
          <w:sz w:val="22"/>
          <w:szCs w:val="22"/>
        </w:rPr>
        <w:t>di pensiero critico e di lavoro</w:t>
      </w:r>
      <w:r w:rsidRPr="006C5C7D">
        <w:rPr>
          <w:rFonts w:asciiTheme="majorHAnsi" w:hAnsiTheme="majorHAnsi" w:cstheme="majorHAnsi"/>
          <w:sz w:val="22"/>
          <w:szCs w:val="22"/>
        </w:rPr>
        <w:t>.</w:t>
      </w:r>
    </w:p>
    <w:p w14:paraId="7360686E" w14:textId="77777777" w:rsidR="00094D65" w:rsidRPr="006C5C7D" w:rsidRDefault="00094D65" w:rsidP="00094D65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130854BA" w14:textId="0D6EEC00" w:rsidR="00094D65" w:rsidRPr="006C5C7D" w:rsidRDefault="00094D65" w:rsidP="00094D65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C5C7D">
        <w:rPr>
          <w:rFonts w:asciiTheme="majorHAnsi" w:hAnsiTheme="majorHAnsi" w:cstheme="majorHAnsi"/>
          <w:sz w:val="22"/>
          <w:szCs w:val="22"/>
        </w:rPr>
        <w:br/>
      </w:r>
      <w:r w:rsidRPr="006C5C7D">
        <w:rPr>
          <w:rFonts w:asciiTheme="majorHAnsi" w:hAnsiTheme="majorHAnsi" w:cstheme="majorHAnsi"/>
          <w:b/>
          <w:bCs/>
          <w:sz w:val="22"/>
          <w:szCs w:val="22"/>
        </w:rPr>
        <w:t>Per la Didattica Digitale Integrata</w:t>
      </w:r>
    </w:p>
    <w:p w14:paraId="41A72C67" w14:textId="4C1A529D" w:rsidR="00094D65" w:rsidRPr="006C5C7D" w:rsidRDefault="00094D65" w:rsidP="00094D65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C5C7D">
        <w:rPr>
          <w:rFonts w:asciiTheme="majorHAnsi" w:hAnsiTheme="majorHAnsi" w:cstheme="majorHAnsi"/>
          <w:b/>
          <w:bCs/>
          <w:sz w:val="22"/>
          <w:szCs w:val="22"/>
        </w:rPr>
        <w:t>Libro digitale</w:t>
      </w:r>
      <w:r w:rsidRPr="006C5C7D">
        <w:rPr>
          <w:rFonts w:asciiTheme="majorHAnsi" w:hAnsiTheme="majorHAnsi" w:cstheme="majorHAnsi"/>
          <w:sz w:val="22"/>
          <w:szCs w:val="22"/>
        </w:rPr>
        <w:t xml:space="preserve">: è la versione digitale del libro, per docente e studente, disponibile online e offline. Il libro digitale riproduce in modo fedele l’esperienza di lettura su carta e consente la sottolineatura, l'inserimento di note e segnalibri, l’accesso a tutte le risorse multimediali, l’accesso, per l’insegnante, al pannello con strumenti per la LIM (scrivi, evidenzia, cerchia, riquadra), e la possibilità di scaricare i contenuti offline con app desktop Reader+. </w:t>
      </w:r>
    </w:p>
    <w:p w14:paraId="455F342C" w14:textId="4B8098DE" w:rsidR="00094D65" w:rsidRPr="006C5C7D" w:rsidRDefault="00094D65" w:rsidP="00094D65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C5C7D">
        <w:rPr>
          <w:rFonts w:asciiTheme="majorHAnsi" w:hAnsiTheme="majorHAnsi" w:cstheme="majorHAnsi"/>
          <w:b/>
          <w:bCs/>
          <w:sz w:val="22"/>
          <w:szCs w:val="22"/>
        </w:rPr>
        <w:t>MyApp</w:t>
      </w:r>
      <w:r w:rsidRPr="006C5C7D">
        <w:rPr>
          <w:rFonts w:asciiTheme="majorHAnsi" w:hAnsiTheme="majorHAnsi" w:cstheme="majorHAnsi"/>
          <w:sz w:val="22"/>
          <w:szCs w:val="22"/>
        </w:rPr>
        <w:t>: la app per studiare e ripassare, che grazie a un sistema di QRcode presenti all’interno delle pagine del libro attiva i materiali digitali integrativi del libro, tra cui:</w:t>
      </w:r>
      <w:r w:rsidRPr="006C5C7D">
        <w:rPr>
          <w:rFonts w:asciiTheme="majorHAnsi" w:hAnsiTheme="majorHAnsi" w:cstheme="majorHAnsi"/>
          <w:sz w:val="22"/>
          <w:szCs w:val="22"/>
        </w:rPr>
        <w:br/>
        <w:t>- audiolettura espressiva dei testi antologizzati;</w:t>
      </w:r>
      <w:r w:rsidRPr="006C5C7D">
        <w:rPr>
          <w:rFonts w:asciiTheme="majorHAnsi" w:hAnsiTheme="majorHAnsi" w:cstheme="majorHAnsi"/>
          <w:sz w:val="22"/>
          <w:szCs w:val="22"/>
        </w:rPr>
        <w:br/>
        <w:t>- organizzatori grafici da scaricare e riusare su altri testi.</w:t>
      </w:r>
      <w:r w:rsidR="00EA500F" w:rsidRPr="006C5C7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F791726" w14:textId="58399491" w:rsidR="00094D65" w:rsidRPr="006C5C7D" w:rsidRDefault="00094D65" w:rsidP="00EA500F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C5C7D">
        <w:rPr>
          <w:rFonts w:asciiTheme="majorHAnsi" w:hAnsiTheme="majorHAnsi" w:cstheme="majorHAnsi"/>
          <w:sz w:val="22"/>
          <w:szCs w:val="22"/>
        </w:rPr>
        <w:t>Il corso è abbinato al progetto </w:t>
      </w:r>
      <w:hyperlink r:id="rId5" w:history="1">
        <w:r w:rsidRPr="006C5C7D">
          <w:rPr>
            <w:rFonts w:asciiTheme="majorHAnsi" w:hAnsiTheme="majorHAnsi" w:cstheme="majorHAnsi"/>
            <w:b/>
            <w:bCs/>
            <w:sz w:val="22"/>
            <w:szCs w:val="22"/>
          </w:rPr>
          <w:t>My Social Reading with Betwyll</w:t>
        </w:r>
      </w:hyperlink>
      <w:r w:rsidRPr="006C5C7D">
        <w:rPr>
          <w:rFonts w:asciiTheme="majorHAnsi" w:hAnsiTheme="majorHAnsi" w:cstheme="majorHAnsi"/>
          <w:sz w:val="22"/>
          <w:szCs w:val="22"/>
        </w:rPr>
        <w:t xml:space="preserve"> che permette a docenti e studenti di leggere testi online, commentarli e discuterne secondo le dinamiche tipiche dei social network. Tramite l’app gratuita lo smartphone si trasforma in uno strumento di apprendimento, per esercitare competenze </w:t>
      </w:r>
      <w:r w:rsidRPr="006C5C7D">
        <w:rPr>
          <w:rFonts w:asciiTheme="majorHAnsi" w:hAnsiTheme="majorHAnsi" w:cstheme="majorHAnsi"/>
          <w:sz w:val="22"/>
          <w:szCs w:val="22"/>
        </w:rPr>
        <w:lastRenderedPageBreak/>
        <w:t>strategiche di lettura, scrittura e cittadinanza digitale. Oltre ai percorsi di lettura pubblici, è disponibile per chi adotta una ricca biblioteca di percorsi privati.  </w:t>
      </w:r>
    </w:p>
    <w:sectPr w:rsidR="00094D65" w:rsidRPr="006C5C7D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2451"/>
    <w:multiLevelType w:val="multilevel"/>
    <w:tmpl w:val="0484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2A03E3"/>
    <w:multiLevelType w:val="multilevel"/>
    <w:tmpl w:val="7BCE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68971018">
    <w:abstractNumId w:val="1"/>
  </w:num>
  <w:num w:numId="2" w16cid:durableId="490097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65"/>
    <w:rsid w:val="00094D65"/>
    <w:rsid w:val="000C3B90"/>
    <w:rsid w:val="00460181"/>
    <w:rsid w:val="00565843"/>
    <w:rsid w:val="005A336F"/>
    <w:rsid w:val="006C11BD"/>
    <w:rsid w:val="006C5C7D"/>
    <w:rsid w:val="00864C56"/>
    <w:rsid w:val="00A06C3D"/>
    <w:rsid w:val="00AD730B"/>
    <w:rsid w:val="00B00A89"/>
    <w:rsid w:val="00B35703"/>
    <w:rsid w:val="00D67CB7"/>
    <w:rsid w:val="00E21E89"/>
    <w:rsid w:val="00EA500F"/>
    <w:rsid w:val="00EA7FC3"/>
    <w:rsid w:val="00F5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E065"/>
  <w15:chartTrackingRefBased/>
  <w15:docId w15:val="{2150F191-6B71-4D41-BF12-17A74BCA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4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94D65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094D65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094D6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4D6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4D6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94D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t.pearson.com/pearson-social-reading-betwyl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10</cp:revision>
  <dcterms:created xsi:type="dcterms:W3CDTF">2022-02-02T16:48:00Z</dcterms:created>
  <dcterms:modified xsi:type="dcterms:W3CDTF">2023-02-28T14:34:00Z</dcterms:modified>
</cp:coreProperties>
</file>